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74" w:rsidRDefault="00FB1719">
      <w:pPr>
        <w:pStyle w:val="Heading1"/>
        <w:spacing w:before="58" w:line="480" w:lineRule="auto"/>
        <w:ind w:left="3857" w:right="3709" w:firstLine="484"/>
        <w:rPr>
          <w:b w:val="0"/>
          <w:bCs w:val="0"/>
        </w:rPr>
      </w:pPr>
      <w:bookmarkStart w:id="0" w:name="_GoBack"/>
      <w:bookmarkEnd w:id="0"/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USE</w:t>
      </w:r>
      <w:r>
        <w:rPr>
          <w:spacing w:val="23"/>
          <w:w w:val="99"/>
        </w:rPr>
        <w:t xml:space="preserve"> </w:t>
      </w:r>
      <w:r>
        <w:t>CATIC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LIBRARY</w:t>
      </w:r>
    </w:p>
    <w:p w:rsidR="00620A74" w:rsidRDefault="00FB1719">
      <w:pPr>
        <w:pStyle w:val="BodyText"/>
        <w:ind w:right="160"/>
      </w:pP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CATIC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 w:rsidR="008144B1">
        <w:rPr>
          <w:spacing w:val="-1"/>
        </w:rPr>
        <w:t xml:space="preserve"> authorized to issue Policies in Massachusetts</w:t>
      </w:r>
      <w:r>
        <w:rPr>
          <w:spacing w:val="-1"/>
        </w:rPr>
        <w:t>, 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8144B1">
        <w:rPr>
          <w:spacing w:val="-3"/>
        </w:rPr>
        <w:t xml:space="preserve">MA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>and your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 w:rsidR="001B53E6">
        <w:t>P</w:t>
      </w:r>
      <w:r>
        <w:t>olicy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 w:rsidR="00925AAA">
        <w:rPr>
          <w:spacing w:val="-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 w:rsidR="008144B1">
        <w:rPr>
          <w:spacing w:val="-4"/>
        </w:rPr>
        <w:t xml:space="preserve">MA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Use.</w:t>
      </w:r>
    </w:p>
    <w:p w:rsidR="00F2605B" w:rsidRDefault="00F2605B">
      <w:pPr>
        <w:pStyle w:val="BodyText"/>
        <w:ind w:right="160"/>
      </w:pPr>
    </w:p>
    <w:p w:rsidR="00F2605B" w:rsidRPr="00672173" w:rsidRDefault="00F2605B">
      <w:pPr>
        <w:pStyle w:val="BodyText"/>
        <w:ind w:right="160"/>
        <w:rPr>
          <w:u w:val="single"/>
        </w:rPr>
      </w:pPr>
      <w:r w:rsidRPr="00672173">
        <w:rPr>
          <w:u w:val="single"/>
        </w:rPr>
        <w:t>Refinance</w:t>
      </w:r>
      <w:r w:rsidR="00F8278B" w:rsidRPr="00672173">
        <w:rPr>
          <w:u w:val="single"/>
        </w:rPr>
        <w:t>s:</w:t>
      </w:r>
    </w:p>
    <w:p w:rsidR="00620A74" w:rsidRPr="001B53E6" w:rsidRDefault="00FB1719" w:rsidP="00F76AD0">
      <w:pPr>
        <w:pStyle w:val="Heading1"/>
        <w:spacing w:before="106"/>
        <w:ind w:right="160"/>
        <w:jc w:val="both"/>
        <w:rPr>
          <w:b w:val="0"/>
          <w:bCs w:val="0"/>
        </w:rPr>
      </w:pPr>
      <w:r w:rsidRPr="003174B7">
        <w:rPr>
          <w:b w:val="0"/>
          <w:spacing w:val="-1"/>
        </w:rPr>
        <w:t>If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</w:rPr>
        <w:t>you</w:t>
      </w:r>
      <w:r w:rsidRPr="003174B7">
        <w:rPr>
          <w:b w:val="0"/>
          <w:spacing w:val="-5"/>
        </w:rPr>
        <w:t xml:space="preserve"> </w:t>
      </w:r>
      <w:r w:rsidRPr="003174B7">
        <w:rPr>
          <w:b w:val="0"/>
        </w:rPr>
        <w:t>find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</w:rPr>
        <w:t>a</w:t>
      </w:r>
      <w:r w:rsidR="003B0DC4">
        <w:rPr>
          <w:b w:val="0"/>
        </w:rPr>
        <w:t>n</w:t>
      </w:r>
      <w:r w:rsidRPr="003174B7">
        <w:rPr>
          <w:b w:val="0"/>
          <w:spacing w:val="-3"/>
        </w:rPr>
        <w:t xml:space="preserve"> </w:t>
      </w:r>
      <w:r w:rsidRPr="003174B7">
        <w:rPr>
          <w:b w:val="0"/>
        </w:rPr>
        <w:t>Owner</w:t>
      </w:r>
      <w:r w:rsidR="00925AAA">
        <w:rPr>
          <w:b w:val="0"/>
        </w:rPr>
        <w:t>’s</w:t>
      </w:r>
      <w:r w:rsidRPr="003174B7">
        <w:rPr>
          <w:b w:val="0"/>
          <w:spacing w:val="-4"/>
        </w:rPr>
        <w:t xml:space="preserve"> </w:t>
      </w:r>
      <w:r w:rsidR="00925AAA">
        <w:rPr>
          <w:b w:val="0"/>
        </w:rPr>
        <w:t>P</w:t>
      </w:r>
      <w:r w:rsidRPr="003174B7">
        <w:rPr>
          <w:b w:val="0"/>
        </w:rPr>
        <w:t>olicy</w:t>
      </w:r>
      <w:r w:rsidRPr="003174B7">
        <w:rPr>
          <w:b w:val="0"/>
          <w:spacing w:val="-2"/>
        </w:rPr>
        <w:t xml:space="preserve"> </w:t>
      </w:r>
      <w:r w:rsidRPr="003174B7">
        <w:rPr>
          <w:b w:val="0"/>
        </w:rPr>
        <w:t>that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  <w:spacing w:val="-1"/>
        </w:rPr>
        <w:t>insures</w:t>
      </w:r>
      <w:r w:rsidRPr="003174B7">
        <w:rPr>
          <w:b w:val="0"/>
          <w:spacing w:val="-5"/>
        </w:rPr>
        <w:t xml:space="preserve"> </w:t>
      </w:r>
      <w:r w:rsidRPr="003174B7">
        <w:rPr>
          <w:b w:val="0"/>
          <w:spacing w:val="-1"/>
        </w:rPr>
        <w:t>the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</w:rPr>
        <w:t>exact</w:t>
      </w:r>
      <w:r w:rsidRPr="003174B7">
        <w:rPr>
          <w:b w:val="0"/>
          <w:spacing w:val="-2"/>
        </w:rPr>
        <w:t xml:space="preserve"> </w:t>
      </w:r>
      <w:r w:rsidR="00F8278B">
        <w:rPr>
          <w:b w:val="0"/>
        </w:rPr>
        <w:t>P</w:t>
      </w:r>
      <w:r w:rsidRPr="003174B7">
        <w:rPr>
          <w:b w:val="0"/>
        </w:rPr>
        <w:t>roperty</w:t>
      </w:r>
      <w:r w:rsidRPr="003174B7">
        <w:rPr>
          <w:b w:val="0"/>
          <w:spacing w:val="-3"/>
        </w:rPr>
        <w:t xml:space="preserve"> </w:t>
      </w:r>
      <w:r w:rsidR="000739F2" w:rsidRPr="003174B7">
        <w:rPr>
          <w:b w:val="0"/>
          <w:spacing w:val="-3"/>
        </w:rPr>
        <w:t xml:space="preserve">and Owner </w:t>
      </w:r>
      <w:r w:rsidRPr="003174B7">
        <w:rPr>
          <w:b w:val="0"/>
        </w:rPr>
        <w:t>you</w:t>
      </w:r>
      <w:r w:rsidRPr="003174B7">
        <w:rPr>
          <w:b w:val="0"/>
          <w:spacing w:val="-6"/>
        </w:rPr>
        <w:t xml:space="preserve"> </w:t>
      </w:r>
      <w:r w:rsidRPr="003174B7">
        <w:rPr>
          <w:b w:val="0"/>
        </w:rPr>
        <w:t>will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</w:rPr>
        <w:t>be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  <w:spacing w:val="-1"/>
        </w:rPr>
        <w:t>insuring</w:t>
      </w:r>
      <w:r w:rsidRPr="003174B7">
        <w:rPr>
          <w:b w:val="0"/>
          <w:spacing w:val="-4"/>
        </w:rPr>
        <w:t xml:space="preserve"> </w:t>
      </w:r>
      <w:r w:rsidR="003174D6">
        <w:rPr>
          <w:b w:val="0"/>
          <w:spacing w:val="-4"/>
        </w:rPr>
        <w:t xml:space="preserve">in connection with a refinance transaction, </w:t>
      </w:r>
      <w:r w:rsidRPr="003174B7">
        <w:rPr>
          <w:b w:val="0"/>
        </w:rPr>
        <w:t>you</w:t>
      </w:r>
      <w:r w:rsidRPr="003174B7">
        <w:rPr>
          <w:b w:val="0"/>
          <w:spacing w:val="-5"/>
        </w:rPr>
        <w:t xml:space="preserve"> </w:t>
      </w:r>
      <w:r w:rsidRPr="003174B7">
        <w:rPr>
          <w:b w:val="0"/>
        </w:rPr>
        <w:t>are</w:t>
      </w:r>
      <w:r w:rsidR="003B0DC4">
        <w:rPr>
          <w:b w:val="0"/>
        </w:rPr>
        <w:t xml:space="preserve"> </w:t>
      </w:r>
      <w:r w:rsidRPr="003174B7">
        <w:rPr>
          <w:b w:val="0"/>
        </w:rPr>
        <w:t>authorized</w:t>
      </w:r>
      <w:r w:rsidRPr="003174B7">
        <w:rPr>
          <w:b w:val="0"/>
          <w:spacing w:val="-4"/>
        </w:rPr>
        <w:t xml:space="preserve"> </w:t>
      </w:r>
      <w:r w:rsidR="000739F2" w:rsidRPr="003174B7">
        <w:rPr>
          <w:b w:val="0"/>
          <w:spacing w:val="-4"/>
        </w:rPr>
        <w:t>to rely upon th</w:t>
      </w:r>
      <w:r w:rsidR="00F2605B">
        <w:rPr>
          <w:b w:val="0"/>
          <w:spacing w:val="-4"/>
        </w:rPr>
        <w:t>e</w:t>
      </w:r>
      <w:r w:rsidR="000739F2" w:rsidRPr="003174B7">
        <w:rPr>
          <w:b w:val="0"/>
          <w:spacing w:val="-4"/>
        </w:rPr>
        <w:t xml:space="preserve"> Policy in connection with the issuance of a new CATIC Loan policy, provided that you </w:t>
      </w:r>
      <w:r w:rsidRPr="003174B7">
        <w:rPr>
          <w:b w:val="0"/>
        </w:rPr>
        <w:t>search</w:t>
      </w:r>
      <w:r w:rsidRPr="003174B7">
        <w:rPr>
          <w:b w:val="0"/>
          <w:spacing w:val="-6"/>
        </w:rPr>
        <w:t xml:space="preserve"> </w:t>
      </w:r>
      <w:r w:rsidRPr="003174B7">
        <w:rPr>
          <w:b w:val="0"/>
        </w:rPr>
        <w:t>the</w:t>
      </w:r>
      <w:r w:rsidRPr="003174B7">
        <w:rPr>
          <w:b w:val="0"/>
          <w:spacing w:val="-4"/>
        </w:rPr>
        <w:t xml:space="preserve"> </w:t>
      </w:r>
      <w:r w:rsidRPr="003174B7">
        <w:rPr>
          <w:b w:val="0"/>
        </w:rPr>
        <w:t>title</w:t>
      </w:r>
      <w:r w:rsidRPr="003174B7">
        <w:rPr>
          <w:b w:val="0"/>
          <w:spacing w:val="-6"/>
        </w:rPr>
        <w:t xml:space="preserve"> </w:t>
      </w:r>
      <w:r w:rsidRPr="003174B7">
        <w:rPr>
          <w:b w:val="0"/>
        </w:rPr>
        <w:t>from</w:t>
      </w:r>
      <w:r w:rsidR="003B0DC4">
        <w:rPr>
          <w:b w:val="0"/>
        </w:rPr>
        <w:t xml:space="preserve"> </w:t>
      </w:r>
      <w:r w:rsidR="00A25F05">
        <w:rPr>
          <w:b w:val="0"/>
          <w:spacing w:val="-9"/>
        </w:rPr>
        <w:t xml:space="preserve">the prior owner’s deed </w:t>
      </w:r>
      <w:r w:rsidR="000739F2" w:rsidRPr="003174B7">
        <w:rPr>
          <w:b w:val="0"/>
          <w:spacing w:val="-9"/>
        </w:rPr>
        <w:t xml:space="preserve">into the Insured Owner in order to verify that any and all </w:t>
      </w:r>
      <w:r w:rsidR="00620C79">
        <w:rPr>
          <w:b w:val="0"/>
          <w:spacing w:val="-9"/>
        </w:rPr>
        <w:t xml:space="preserve">of the </w:t>
      </w:r>
      <w:r w:rsidR="00A25F05">
        <w:rPr>
          <w:b w:val="0"/>
          <w:spacing w:val="-9"/>
        </w:rPr>
        <w:t xml:space="preserve">prior owner’s </w:t>
      </w:r>
      <w:r w:rsidR="00620C79">
        <w:rPr>
          <w:b w:val="0"/>
          <w:spacing w:val="-9"/>
        </w:rPr>
        <w:t xml:space="preserve"> </w:t>
      </w:r>
      <w:r w:rsidR="000739F2" w:rsidRPr="003174B7">
        <w:rPr>
          <w:b w:val="0"/>
          <w:spacing w:val="-9"/>
        </w:rPr>
        <w:t>mortgages</w:t>
      </w:r>
      <w:r w:rsidR="00620C79">
        <w:rPr>
          <w:b w:val="0"/>
          <w:spacing w:val="-9"/>
        </w:rPr>
        <w:t>/liens</w:t>
      </w:r>
      <w:r w:rsidR="000739F2" w:rsidRPr="003174B7">
        <w:rPr>
          <w:b w:val="0"/>
          <w:spacing w:val="-9"/>
        </w:rPr>
        <w:t xml:space="preserve"> have been properly discharged</w:t>
      </w:r>
      <w:r w:rsidR="00620C79">
        <w:rPr>
          <w:b w:val="0"/>
          <w:spacing w:val="-9"/>
        </w:rPr>
        <w:t>/released</w:t>
      </w:r>
      <w:r w:rsidRPr="003174B7">
        <w:rPr>
          <w:b w:val="0"/>
        </w:rPr>
        <w:t>.</w:t>
      </w:r>
    </w:p>
    <w:p w:rsidR="00620A74" w:rsidRDefault="00620A7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739F2" w:rsidRPr="00925AAA" w:rsidRDefault="000739F2" w:rsidP="000739F2">
      <w:pPr>
        <w:pStyle w:val="Heading1"/>
        <w:rPr>
          <w:b w:val="0"/>
          <w:bCs w:val="0"/>
          <w:u w:val="single"/>
        </w:rPr>
      </w:pPr>
      <w:r w:rsidRPr="00925AAA">
        <w:rPr>
          <w:u w:val="single"/>
        </w:rPr>
        <w:t>Subdivision</w:t>
      </w:r>
      <w:r w:rsidR="00F8278B">
        <w:rPr>
          <w:u w:val="single"/>
        </w:rPr>
        <w:t>s:</w:t>
      </w:r>
    </w:p>
    <w:p w:rsidR="000739F2" w:rsidRDefault="000739F2" w:rsidP="000739F2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A0A72" w:rsidRDefault="000739F2" w:rsidP="003174B7">
      <w:pPr>
        <w:pStyle w:val="BodyText"/>
        <w:ind w:left="90" w:right="253"/>
      </w:pPr>
      <w:r>
        <w:t>If</w:t>
      </w:r>
      <w:r>
        <w:rPr>
          <w:spacing w:val="-6"/>
        </w:rPr>
        <w:t xml:space="preserve"> </w:t>
      </w:r>
      <w:r w:rsidR="003174D6">
        <w:rPr>
          <w:spacing w:val="-6"/>
        </w:rPr>
        <w:t xml:space="preserve">you </w:t>
      </w:r>
      <w:r w:rsidR="00F8278B">
        <w:rPr>
          <w:spacing w:val="-6"/>
        </w:rPr>
        <w:t>find</w:t>
      </w:r>
      <w:r w:rsidR="003174D6">
        <w:rPr>
          <w:spacing w:val="-6"/>
        </w:rPr>
        <w:t xml:space="preserve"> an Owner’s Policy but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F8278B">
        <w:t>P</w:t>
      </w:r>
      <w:r>
        <w:t>olicy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 w:rsidR="00F8278B">
        <w:rPr>
          <w:spacing w:val="-3"/>
        </w:rPr>
        <w:t>find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exact</w:t>
      </w:r>
      <w:r>
        <w:rPr>
          <w:spacing w:val="-5"/>
        </w:rPr>
        <w:t xml:space="preserve"> property </w:t>
      </w:r>
      <w:r>
        <w:t>but</w:t>
      </w:r>
      <w:r>
        <w:rPr>
          <w:spacing w:val="-1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Lot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 xml:space="preserve">subdivision, </w:t>
      </w:r>
      <w:r w:rsidR="000E3444">
        <w:t>we cannot automatically authorize you to rely upon that Policy to issue new Policies</w:t>
      </w:r>
      <w:r w:rsidR="000E3444" w:rsidDel="00F8278B">
        <w:t xml:space="preserve"> </w:t>
      </w:r>
      <w:r w:rsidR="00F8278B">
        <w:t xml:space="preserve">because the </w:t>
      </w:r>
      <w:r>
        <w:t>back title to a subdivision</w:t>
      </w:r>
      <w:r w:rsidR="007A0A72">
        <w:t xml:space="preserve"> may or may not share a common back title with other lots within the subdivision</w:t>
      </w:r>
      <w:r w:rsidR="00F8278B">
        <w:t>,</w:t>
      </w:r>
      <w:r w:rsidR="007A0A72">
        <w:t xml:space="preserve">.  </w:t>
      </w:r>
      <w:r w:rsidR="00381823">
        <w:t>Once</w:t>
      </w:r>
      <w:r w:rsidR="000E3444">
        <w:t xml:space="preserve"> you have made a proper</w:t>
      </w:r>
      <w:r w:rsidR="00F8278B">
        <w:t xml:space="preserve"> determination that the back title of the </w:t>
      </w:r>
      <w:r w:rsidR="000E3444">
        <w:t xml:space="preserve">Lot covered by the </w:t>
      </w:r>
      <w:r w:rsidR="00F8278B">
        <w:t>Policy found comes out of the same back title chain</w:t>
      </w:r>
      <w:r w:rsidR="000E3444">
        <w:t xml:space="preserve"> as the Lot to be insured</w:t>
      </w:r>
      <w:r w:rsidR="00F8278B">
        <w:t>, upon authorization from the Underwriting Department, you may run from the Deed into the Developer forward.</w:t>
      </w:r>
    </w:p>
    <w:p w:rsidR="007A0A72" w:rsidRDefault="007A0A72" w:rsidP="003174B7">
      <w:pPr>
        <w:pStyle w:val="BodyText"/>
        <w:ind w:left="0" w:right="253"/>
      </w:pPr>
    </w:p>
    <w:p w:rsidR="007A0A72" w:rsidRDefault="00925AAA" w:rsidP="003174B7">
      <w:pPr>
        <w:pStyle w:val="BodyText"/>
        <w:ind w:left="0" w:right="253"/>
        <w:rPr>
          <w:b/>
          <w:u w:val="single"/>
        </w:rPr>
      </w:pPr>
      <w:r w:rsidRPr="00925AAA">
        <w:rPr>
          <w:b/>
        </w:rPr>
        <w:t xml:space="preserve"> </w:t>
      </w:r>
      <w:r w:rsidR="007A0A72">
        <w:rPr>
          <w:b/>
          <w:u w:val="single"/>
        </w:rPr>
        <w:t>Condominiums</w:t>
      </w:r>
    </w:p>
    <w:p w:rsidR="007A0A72" w:rsidRDefault="007A0A72" w:rsidP="003174B7">
      <w:pPr>
        <w:pStyle w:val="BodyText"/>
        <w:ind w:left="0" w:right="253"/>
        <w:rPr>
          <w:b/>
          <w:u w:val="single"/>
        </w:rPr>
      </w:pPr>
    </w:p>
    <w:p w:rsidR="000739F2" w:rsidRDefault="00174486" w:rsidP="003174B7">
      <w:pPr>
        <w:pStyle w:val="BodyText"/>
        <w:ind w:left="90" w:right="253"/>
      </w:pPr>
      <w:r>
        <w:t xml:space="preserve">If you find a Policy for any Unit within the same Condominium as the Unit you are insuring, </w:t>
      </w:r>
      <w:r w:rsidR="00F8278B">
        <w:t>y</w:t>
      </w:r>
      <w:r w:rsidR="00925AAA">
        <w:t>ou are hereby authorized to rely upon this Policy in connection with the issuance of a new CATIC Owner’s</w:t>
      </w:r>
      <w:r>
        <w:t xml:space="preserve"> and/or Loan</w:t>
      </w:r>
      <w:r w:rsidR="00925AAA">
        <w:t xml:space="preserve"> Policy</w:t>
      </w:r>
      <w:r>
        <w:t>(ies)</w:t>
      </w:r>
      <w:r w:rsidR="00925AAA">
        <w:t xml:space="preserve"> provided you search the title from and after the Deed into the Declarant forward.</w:t>
      </w:r>
    </w:p>
    <w:p w:rsidR="007A0A72" w:rsidRDefault="007A0A72" w:rsidP="003174B7">
      <w:pPr>
        <w:pStyle w:val="BodyText"/>
        <w:ind w:left="0" w:right="253"/>
      </w:pPr>
    </w:p>
    <w:p w:rsidR="00620A74" w:rsidRDefault="00620A7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74486" w:rsidRPr="00F76AD0" w:rsidRDefault="00174486">
      <w:pPr>
        <w:pStyle w:val="BodyText"/>
        <w:ind w:right="709"/>
        <w:rPr>
          <w:b/>
          <w:u w:val="single"/>
        </w:rPr>
      </w:pPr>
      <w:r>
        <w:rPr>
          <w:b/>
          <w:u w:val="single"/>
        </w:rPr>
        <w:t>All Exceptions Must Be Included In New Policies to be Issued</w:t>
      </w:r>
    </w:p>
    <w:p w:rsidR="00174486" w:rsidRDefault="00174486">
      <w:pPr>
        <w:pStyle w:val="BodyText"/>
        <w:ind w:right="709"/>
      </w:pPr>
    </w:p>
    <w:p w:rsidR="00620A74" w:rsidRDefault="00FB1719">
      <w:pPr>
        <w:pStyle w:val="BodyText"/>
        <w:ind w:right="70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new</w:t>
      </w:r>
      <w:r>
        <w:rPr>
          <w:spacing w:val="-6"/>
        </w:rPr>
        <w:t xml:space="preserve"> </w:t>
      </w:r>
      <w:r w:rsidR="00174486">
        <w:t>P</w:t>
      </w:r>
      <w:r>
        <w:t>olicy</w:t>
      </w:r>
      <w:r w:rsidR="00174486">
        <w:t>(ies)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matters 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search,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 w:rsidR="00174486">
        <w:rPr>
          <w:spacing w:val="-3"/>
        </w:rPr>
        <w:t xml:space="preserve">contained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 w:rsidR="00174486">
        <w:t>P</w:t>
      </w:r>
      <w:r>
        <w:t>olicy,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174486">
        <w:t>P</w:t>
      </w:r>
      <w:r>
        <w:t>roperty.</w:t>
      </w:r>
      <w:r w:rsidR="00071E64">
        <w:t xml:space="preserve">  </w:t>
      </w:r>
    </w:p>
    <w:p w:rsidR="00620A74" w:rsidDel="00174486" w:rsidRDefault="00620A7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620A74" w:rsidDel="00174486" w:rsidRDefault="00FB1719">
      <w:pPr>
        <w:pStyle w:val="BodyText"/>
      </w:pPr>
      <w:r w:rsidDel="00174486">
        <w:t>Please</w:t>
      </w:r>
      <w:r w:rsidDel="00174486">
        <w:rPr>
          <w:spacing w:val="-7"/>
        </w:rPr>
        <w:t xml:space="preserve"> </w:t>
      </w:r>
      <w:r w:rsidDel="00174486">
        <w:rPr>
          <w:spacing w:val="-1"/>
        </w:rPr>
        <w:t>contact</w:t>
      </w:r>
      <w:r w:rsidDel="00174486">
        <w:rPr>
          <w:spacing w:val="-6"/>
        </w:rPr>
        <w:t xml:space="preserve"> </w:t>
      </w:r>
      <w:r w:rsidDel="00174486">
        <w:t>a</w:t>
      </w:r>
      <w:r w:rsidDel="00174486">
        <w:rPr>
          <w:spacing w:val="-6"/>
        </w:rPr>
        <w:t xml:space="preserve"> </w:t>
      </w:r>
      <w:r w:rsidDel="00174486">
        <w:t>CATIC</w:t>
      </w:r>
      <w:r w:rsidDel="00174486">
        <w:rPr>
          <w:spacing w:val="-7"/>
        </w:rPr>
        <w:t xml:space="preserve"> </w:t>
      </w:r>
      <w:r w:rsidDel="00174486">
        <w:rPr>
          <w:spacing w:val="-1"/>
        </w:rPr>
        <w:t>Underwriting</w:t>
      </w:r>
      <w:r w:rsidDel="00174486">
        <w:rPr>
          <w:spacing w:val="-5"/>
        </w:rPr>
        <w:t xml:space="preserve"> </w:t>
      </w:r>
      <w:r w:rsidDel="00174486">
        <w:t>Counsel</w:t>
      </w:r>
      <w:r w:rsidDel="00174486">
        <w:rPr>
          <w:spacing w:val="-7"/>
        </w:rPr>
        <w:t xml:space="preserve"> </w:t>
      </w:r>
      <w:r w:rsidDel="00174486">
        <w:rPr>
          <w:spacing w:val="-1"/>
        </w:rPr>
        <w:t>if:</w:t>
      </w:r>
    </w:p>
    <w:p w:rsidR="00620A74" w:rsidDel="00174486" w:rsidRDefault="00620A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620A74" w:rsidDel="00174486" w:rsidRDefault="00FB1719">
      <w:pPr>
        <w:pStyle w:val="BodyText"/>
        <w:numPr>
          <w:ilvl w:val="0"/>
          <w:numId w:val="1"/>
        </w:numPr>
        <w:tabs>
          <w:tab w:val="left" w:pos="833"/>
        </w:tabs>
        <w:spacing w:line="228" w:lineRule="exact"/>
        <w:ind w:right="509"/>
      </w:pPr>
      <w:r w:rsidDel="00174486">
        <w:rPr>
          <w:spacing w:val="-1"/>
        </w:rPr>
        <w:t>you</w:t>
      </w:r>
      <w:r w:rsidDel="00174486">
        <w:rPr>
          <w:spacing w:val="-5"/>
        </w:rPr>
        <w:t xml:space="preserve"> </w:t>
      </w:r>
      <w:r w:rsidDel="00174486">
        <w:rPr>
          <w:spacing w:val="-1"/>
        </w:rPr>
        <w:t>have</w:t>
      </w:r>
      <w:r w:rsidDel="00174486">
        <w:rPr>
          <w:spacing w:val="-2"/>
        </w:rPr>
        <w:t xml:space="preserve"> </w:t>
      </w:r>
      <w:r w:rsidDel="00174486">
        <w:rPr>
          <w:spacing w:val="-1"/>
        </w:rPr>
        <w:t>knowledge</w:t>
      </w:r>
      <w:r w:rsidDel="00174486">
        <w:rPr>
          <w:spacing w:val="-5"/>
        </w:rPr>
        <w:t xml:space="preserve"> </w:t>
      </w:r>
      <w:r w:rsidDel="00174486">
        <w:t>of</w:t>
      </w:r>
      <w:r w:rsidDel="00174486">
        <w:rPr>
          <w:spacing w:val="-7"/>
        </w:rPr>
        <w:t xml:space="preserve"> </w:t>
      </w:r>
      <w:r w:rsidDel="00174486">
        <w:t>any</w:t>
      </w:r>
      <w:r w:rsidDel="00174486">
        <w:rPr>
          <w:spacing w:val="-5"/>
        </w:rPr>
        <w:t xml:space="preserve"> </w:t>
      </w:r>
      <w:r w:rsidDel="00174486">
        <w:t>interest</w:t>
      </w:r>
      <w:r w:rsidDel="00174486">
        <w:rPr>
          <w:spacing w:val="-4"/>
        </w:rPr>
        <w:t xml:space="preserve"> </w:t>
      </w:r>
      <w:r w:rsidDel="00174486">
        <w:t>or</w:t>
      </w:r>
      <w:r w:rsidDel="00174486">
        <w:rPr>
          <w:spacing w:val="-5"/>
        </w:rPr>
        <w:t xml:space="preserve"> </w:t>
      </w:r>
      <w:r w:rsidDel="00174486">
        <w:rPr>
          <w:spacing w:val="-1"/>
        </w:rPr>
        <w:t>encumbrance</w:t>
      </w:r>
      <w:r w:rsidDel="00174486">
        <w:rPr>
          <w:spacing w:val="-3"/>
        </w:rPr>
        <w:t xml:space="preserve"> </w:t>
      </w:r>
      <w:r w:rsidDel="00174486">
        <w:t>affecting</w:t>
      </w:r>
      <w:r w:rsidDel="00174486">
        <w:rPr>
          <w:spacing w:val="-5"/>
        </w:rPr>
        <w:t xml:space="preserve"> </w:t>
      </w:r>
      <w:r w:rsidDel="00174486">
        <w:rPr>
          <w:spacing w:val="-1"/>
        </w:rPr>
        <w:t>the</w:t>
      </w:r>
      <w:r w:rsidDel="00174486">
        <w:rPr>
          <w:spacing w:val="-2"/>
        </w:rPr>
        <w:t xml:space="preserve"> </w:t>
      </w:r>
      <w:r w:rsidDel="00174486">
        <w:t>subject</w:t>
      </w:r>
      <w:r w:rsidDel="00174486">
        <w:rPr>
          <w:spacing w:val="-6"/>
        </w:rPr>
        <w:t xml:space="preserve"> </w:t>
      </w:r>
      <w:r w:rsidR="00174486">
        <w:t>P</w:t>
      </w:r>
      <w:r w:rsidDel="00174486">
        <w:t>roperty</w:t>
      </w:r>
      <w:r w:rsidDel="00174486">
        <w:rPr>
          <w:spacing w:val="-8"/>
        </w:rPr>
        <w:t xml:space="preserve"> </w:t>
      </w:r>
      <w:r w:rsidDel="00174486">
        <w:t>arising</w:t>
      </w:r>
      <w:r w:rsidDel="00174486">
        <w:rPr>
          <w:spacing w:val="-4"/>
        </w:rPr>
        <w:t xml:space="preserve"> </w:t>
      </w:r>
      <w:r w:rsidDel="00174486">
        <w:t>prior</w:t>
      </w:r>
      <w:r w:rsidDel="00174486">
        <w:rPr>
          <w:spacing w:val="-5"/>
        </w:rPr>
        <w:t xml:space="preserve"> </w:t>
      </w:r>
      <w:r w:rsidDel="00174486">
        <w:t>to</w:t>
      </w:r>
      <w:r w:rsidDel="00174486">
        <w:rPr>
          <w:spacing w:val="-6"/>
        </w:rPr>
        <w:t xml:space="preserve"> </w:t>
      </w:r>
      <w:r w:rsidDel="00174486">
        <w:rPr>
          <w:spacing w:val="-1"/>
        </w:rPr>
        <w:t>the</w:t>
      </w:r>
      <w:r w:rsidDel="00174486">
        <w:rPr>
          <w:spacing w:val="-5"/>
        </w:rPr>
        <w:t xml:space="preserve"> </w:t>
      </w:r>
      <w:r w:rsidDel="00174486">
        <w:t>existing</w:t>
      </w:r>
      <w:r w:rsidDel="00174486">
        <w:rPr>
          <w:spacing w:val="64"/>
          <w:w w:val="99"/>
        </w:rPr>
        <w:t xml:space="preserve"> </w:t>
      </w:r>
      <w:r w:rsidR="00174486">
        <w:rPr>
          <w:spacing w:val="-1"/>
        </w:rPr>
        <w:t>P</w:t>
      </w:r>
      <w:r w:rsidDel="00174486">
        <w:rPr>
          <w:spacing w:val="-1"/>
        </w:rPr>
        <w:t>olicy,</w:t>
      </w:r>
      <w:r w:rsidDel="00174486">
        <w:rPr>
          <w:spacing w:val="-4"/>
        </w:rPr>
        <w:t xml:space="preserve"> </w:t>
      </w:r>
      <w:r w:rsidDel="00174486">
        <w:rPr>
          <w:spacing w:val="-1"/>
        </w:rPr>
        <w:t>but</w:t>
      </w:r>
      <w:r w:rsidDel="00174486">
        <w:rPr>
          <w:spacing w:val="-2"/>
        </w:rPr>
        <w:t xml:space="preserve"> </w:t>
      </w:r>
      <w:r w:rsidDel="00174486">
        <w:rPr>
          <w:spacing w:val="-1"/>
        </w:rPr>
        <w:t>for</w:t>
      </w:r>
      <w:r w:rsidDel="00174486">
        <w:rPr>
          <w:spacing w:val="-2"/>
        </w:rPr>
        <w:t xml:space="preserve"> </w:t>
      </w:r>
      <w:r w:rsidDel="00174486">
        <w:rPr>
          <w:spacing w:val="-1"/>
        </w:rPr>
        <w:t>which</w:t>
      </w:r>
      <w:r w:rsidDel="00174486">
        <w:rPr>
          <w:spacing w:val="-5"/>
        </w:rPr>
        <w:t xml:space="preserve"> </w:t>
      </w:r>
      <w:r w:rsidDel="00174486">
        <w:t>an</w:t>
      </w:r>
      <w:r w:rsidDel="00174486">
        <w:rPr>
          <w:spacing w:val="-3"/>
        </w:rPr>
        <w:t xml:space="preserve"> </w:t>
      </w:r>
      <w:r w:rsidDel="00174486">
        <w:t>exception</w:t>
      </w:r>
      <w:r w:rsidDel="00174486">
        <w:rPr>
          <w:spacing w:val="-5"/>
        </w:rPr>
        <w:t xml:space="preserve"> </w:t>
      </w:r>
      <w:r w:rsidDel="00174486">
        <w:rPr>
          <w:rFonts w:cs="Times New Roman"/>
        </w:rPr>
        <w:t>does</w:t>
      </w:r>
      <w:r w:rsidDel="00174486">
        <w:rPr>
          <w:rFonts w:cs="Times New Roman"/>
          <w:spacing w:val="-5"/>
        </w:rPr>
        <w:t xml:space="preserve"> </w:t>
      </w:r>
      <w:r w:rsidDel="00174486">
        <w:rPr>
          <w:rFonts w:cs="Times New Roman"/>
        </w:rPr>
        <w:t>not</w:t>
      </w:r>
      <w:r w:rsidDel="00174486">
        <w:rPr>
          <w:rFonts w:cs="Times New Roman"/>
          <w:spacing w:val="-5"/>
        </w:rPr>
        <w:t xml:space="preserve"> </w:t>
      </w:r>
      <w:r w:rsidDel="00174486">
        <w:rPr>
          <w:rFonts w:cs="Times New Roman"/>
        </w:rPr>
        <w:t>appear</w:t>
      </w:r>
      <w:r w:rsidDel="00174486">
        <w:rPr>
          <w:rFonts w:cs="Times New Roman"/>
          <w:spacing w:val="-4"/>
        </w:rPr>
        <w:t xml:space="preserve"> </w:t>
      </w:r>
      <w:r w:rsidDel="00174486">
        <w:rPr>
          <w:rFonts w:cs="Times New Roman"/>
        </w:rPr>
        <w:t>in</w:t>
      </w:r>
      <w:r w:rsidDel="00174486">
        <w:rPr>
          <w:rFonts w:cs="Times New Roman"/>
          <w:spacing w:val="-6"/>
        </w:rPr>
        <w:t xml:space="preserve"> </w:t>
      </w:r>
      <w:r w:rsidDel="00174486">
        <w:rPr>
          <w:rFonts w:cs="Times New Roman"/>
          <w:spacing w:val="-1"/>
        </w:rPr>
        <w:t>the</w:t>
      </w:r>
      <w:r w:rsidDel="00174486">
        <w:rPr>
          <w:rFonts w:cs="Times New Roman"/>
          <w:spacing w:val="-5"/>
        </w:rPr>
        <w:t xml:space="preserve"> </w:t>
      </w:r>
      <w:r w:rsidDel="00174486">
        <w:rPr>
          <w:rFonts w:cs="Times New Roman"/>
        </w:rPr>
        <w:t>existing</w:t>
      </w:r>
      <w:r w:rsidDel="00174486">
        <w:rPr>
          <w:rFonts w:cs="Times New Roman"/>
          <w:spacing w:val="-5"/>
        </w:rPr>
        <w:t xml:space="preserve"> </w:t>
      </w:r>
      <w:r w:rsidR="00174486">
        <w:rPr>
          <w:rFonts w:cs="Times New Roman"/>
        </w:rPr>
        <w:t>P</w:t>
      </w:r>
      <w:r w:rsidDel="00174486">
        <w:rPr>
          <w:rFonts w:cs="Times New Roman"/>
        </w:rPr>
        <w:t>olicy’s</w:t>
      </w:r>
      <w:r w:rsidDel="00174486">
        <w:rPr>
          <w:rFonts w:cs="Times New Roman"/>
          <w:spacing w:val="-2"/>
        </w:rPr>
        <w:t xml:space="preserve"> </w:t>
      </w:r>
      <w:r w:rsidDel="00174486">
        <w:rPr>
          <w:rFonts w:cs="Times New Roman"/>
          <w:spacing w:val="-1"/>
        </w:rPr>
        <w:t>Schedule</w:t>
      </w:r>
      <w:r w:rsidDel="00174486">
        <w:rPr>
          <w:rFonts w:cs="Times New Roman"/>
          <w:spacing w:val="-4"/>
        </w:rPr>
        <w:t xml:space="preserve"> </w:t>
      </w:r>
      <w:r w:rsidDel="00174486">
        <w:rPr>
          <w:rFonts w:cs="Times New Roman"/>
          <w:spacing w:val="2"/>
        </w:rPr>
        <w:t>B</w:t>
      </w:r>
      <w:r w:rsidDel="00174486">
        <w:rPr>
          <w:spacing w:val="2"/>
        </w:rPr>
        <w:t>;</w:t>
      </w:r>
      <w:r w:rsidDel="00174486">
        <w:rPr>
          <w:spacing w:val="-6"/>
        </w:rPr>
        <w:t xml:space="preserve"> </w:t>
      </w:r>
      <w:r w:rsidDel="00174486">
        <w:t>or</w:t>
      </w:r>
    </w:p>
    <w:p w:rsidR="00620A74" w:rsidDel="00174486" w:rsidRDefault="00620A7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20A74" w:rsidDel="00174486" w:rsidRDefault="00FB1719">
      <w:pPr>
        <w:pStyle w:val="BodyText"/>
        <w:numPr>
          <w:ilvl w:val="0"/>
          <w:numId w:val="1"/>
        </w:numPr>
        <w:tabs>
          <w:tab w:val="left" w:pos="833"/>
        </w:tabs>
        <w:spacing w:line="228" w:lineRule="exact"/>
        <w:ind w:right="828"/>
      </w:pPr>
      <w:r w:rsidDel="00174486">
        <w:rPr>
          <w:spacing w:val="-1"/>
        </w:rPr>
        <w:t>you</w:t>
      </w:r>
      <w:r w:rsidDel="00174486">
        <w:rPr>
          <w:spacing w:val="-4"/>
        </w:rPr>
        <w:t xml:space="preserve"> </w:t>
      </w:r>
      <w:r w:rsidDel="00174486">
        <w:rPr>
          <w:spacing w:val="-1"/>
        </w:rPr>
        <w:t>find</w:t>
      </w:r>
      <w:r w:rsidDel="00174486">
        <w:rPr>
          <w:spacing w:val="-4"/>
        </w:rPr>
        <w:t xml:space="preserve"> </w:t>
      </w:r>
      <w:r w:rsidDel="00174486">
        <w:t>a</w:t>
      </w:r>
      <w:r w:rsidDel="00174486">
        <w:rPr>
          <w:spacing w:val="-4"/>
        </w:rPr>
        <w:t xml:space="preserve"> </w:t>
      </w:r>
      <w:r w:rsidR="00174486">
        <w:t>P</w:t>
      </w:r>
      <w:r w:rsidDel="00174486">
        <w:t>olicy</w:t>
      </w:r>
      <w:r w:rsidDel="00174486">
        <w:rPr>
          <w:spacing w:val="-6"/>
        </w:rPr>
        <w:t xml:space="preserve"> </w:t>
      </w:r>
      <w:r w:rsidDel="00174486">
        <w:t>containing</w:t>
      </w:r>
      <w:r w:rsidDel="00174486">
        <w:rPr>
          <w:spacing w:val="-6"/>
        </w:rPr>
        <w:t xml:space="preserve"> </w:t>
      </w:r>
      <w:r w:rsidDel="00174486">
        <w:t>a</w:t>
      </w:r>
      <w:r w:rsidDel="00174486">
        <w:rPr>
          <w:spacing w:val="-4"/>
        </w:rPr>
        <w:t xml:space="preserve"> </w:t>
      </w:r>
      <w:r w:rsidDel="00174486">
        <w:rPr>
          <w:spacing w:val="-1"/>
        </w:rPr>
        <w:t>Schedule</w:t>
      </w:r>
      <w:r w:rsidDel="00174486">
        <w:rPr>
          <w:spacing w:val="-5"/>
        </w:rPr>
        <w:t xml:space="preserve"> </w:t>
      </w:r>
      <w:r w:rsidDel="00174486">
        <w:t>B</w:t>
      </w:r>
      <w:r w:rsidDel="00174486">
        <w:rPr>
          <w:spacing w:val="-3"/>
        </w:rPr>
        <w:t xml:space="preserve"> </w:t>
      </w:r>
      <w:r w:rsidDel="00174486">
        <w:t>that</w:t>
      </w:r>
      <w:r w:rsidDel="00174486">
        <w:rPr>
          <w:spacing w:val="-2"/>
        </w:rPr>
        <w:t xml:space="preserve"> </w:t>
      </w:r>
      <w:r w:rsidDel="00174486">
        <w:rPr>
          <w:spacing w:val="-1"/>
        </w:rPr>
        <w:t>includes</w:t>
      </w:r>
      <w:r w:rsidDel="00174486">
        <w:rPr>
          <w:spacing w:val="-5"/>
        </w:rPr>
        <w:t xml:space="preserve"> </w:t>
      </w:r>
      <w:r w:rsidDel="00174486">
        <w:t>affirmative</w:t>
      </w:r>
      <w:r w:rsidDel="00174486">
        <w:rPr>
          <w:spacing w:val="-5"/>
        </w:rPr>
        <w:t xml:space="preserve"> </w:t>
      </w:r>
      <w:r w:rsidDel="00174486">
        <w:rPr>
          <w:spacing w:val="-1"/>
        </w:rPr>
        <w:t>language</w:t>
      </w:r>
      <w:r w:rsidDel="00174486">
        <w:rPr>
          <w:spacing w:val="-3"/>
        </w:rPr>
        <w:t xml:space="preserve"> </w:t>
      </w:r>
      <w:r w:rsidDel="00174486">
        <w:t>regarding</w:t>
      </w:r>
      <w:r w:rsidDel="00174486">
        <w:rPr>
          <w:spacing w:val="-4"/>
        </w:rPr>
        <w:t xml:space="preserve"> </w:t>
      </w:r>
      <w:r w:rsidDel="00174486">
        <w:t>one</w:t>
      </w:r>
      <w:r w:rsidDel="00174486">
        <w:rPr>
          <w:spacing w:val="-5"/>
        </w:rPr>
        <w:t xml:space="preserve"> </w:t>
      </w:r>
      <w:r w:rsidDel="00174486">
        <w:t>or</w:t>
      </w:r>
      <w:r w:rsidDel="00174486">
        <w:rPr>
          <w:spacing w:val="-4"/>
        </w:rPr>
        <w:t xml:space="preserve"> </w:t>
      </w:r>
      <w:r w:rsidDel="00174486">
        <w:rPr>
          <w:spacing w:val="-1"/>
        </w:rPr>
        <w:t>more</w:t>
      </w:r>
      <w:r w:rsidDel="00174486">
        <w:rPr>
          <w:spacing w:val="-4"/>
        </w:rPr>
        <w:t xml:space="preserve"> </w:t>
      </w:r>
      <w:r w:rsidDel="00174486">
        <w:t>of</w:t>
      </w:r>
      <w:r w:rsidDel="00174486">
        <w:rPr>
          <w:spacing w:val="-7"/>
        </w:rPr>
        <w:t xml:space="preserve"> </w:t>
      </w:r>
      <w:r w:rsidDel="00174486">
        <w:rPr>
          <w:spacing w:val="-1"/>
        </w:rPr>
        <w:t>the</w:t>
      </w:r>
      <w:r w:rsidDel="00174486">
        <w:rPr>
          <w:spacing w:val="72"/>
          <w:w w:val="99"/>
        </w:rPr>
        <w:t xml:space="preserve"> </w:t>
      </w:r>
      <w:r w:rsidDel="00174486">
        <w:rPr>
          <w:spacing w:val="-1"/>
        </w:rPr>
        <w:t>exceptions</w:t>
      </w:r>
      <w:r w:rsidR="00620C79" w:rsidDel="00174486">
        <w:rPr>
          <w:spacing w:val="-1"/>
        </w:rPr>
        <w:t xml:space="preserve"> (i.e., you must obtain authority from the Underwriting Department to carry forward any affirmative coverage from an existing Policy to a new Policy)</w:t>
      </w:r>
    </w:p>
    <w:p w:rsidR="00620A74" w:rsidRDefault="00620A7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20A74" w:rsidRPr="00925AAA" w:rsidRDefault="00174486">
      <w:pPr>
        <w:pStyle w:val="Heading1"/>
        <w:rPr>
          <w:b w:val="0"/>
          <w:bCs w:val="0"/>
          <w:u w:val="single"/>
        </w:rPr>
      </w:pPr>
      <w:r>
        <w:rPr>
          <w:u w:val="single"/>
        </w:rPr>
        <w:t xml:space="preserve">Authorization to Rely Upon </w:t>
      </w:r>
      <w:r w:rsidR="00FB1719" w:rsidRPr="00925AAA">
        <w:rPr>
          <w:spacing w:val="-1"/>
          <w:u w:val="single"/>
        </w:rPr>
        <w:t>Complete</w:t>
      </w:r>
      <w:r w:rsidR="00FB1719" w:rsidRPr="00925AAA">
        <w:rPr>
          <w:spacing w:val="-9"/>
          <w:u w:val="single"/>
        </w:rPr>
        <w:t xml:space="preserve"> </w:t>
      </w:r>
      <w:r w:rsidR="00FB1719" w:rsidRPr="00925AAA">
        <w:rPr>
          <w:u w:val="single"/>
        </w:rPr>
        <w:t>Policies</w:t>
      </w:r>
      <w:r>
        <w:rPr>
          <w:u w:val="single"/>
        </w:rPr>
        <w:t xml:space="preserve"> Only</w:t>
      </w:r>
    </w:p>
    <w:p w:rsidR="00620A74" w:rsidRDefault="00620A74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0A74" w:rsidRDefault="00FB1719">
      <w:pPr>
        <w:pStyle w:val="BodyText"/>
        <w:ind w:right="160"/>
      </w:pPr>
      <w:r>
        <w:rPr>
          <w:spacing w:val="-1"/>
        </w:rPr>
        <w:t>Existing</w:t>
      </w:r>
      <w:r>
        <w:rPr>
          <w:spacing w:val="-4"/>
        </w:rPr>
        <w:t xml:space="preserve"> </w:t>
      </w:r>
      <w:r w:rsidR="00174486">
        <w:t>P</w:t>
      </w:r>
      <w:r>
        <w:t>olicies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 Library 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utilized</w:t>
      </w:r>
      <w:r>
        <w:rPr>
          <w:spacing w:val="-2"/>
        </w:rPr>
        <w:t xml:space="preserve"> </w:t>
      </w:r>
      <w:r w:rsidRPr="00672173">
        <w:rPr>
          <w:b/>
          <w:i/>
        </w:rPr>
        <w:t>only</w:t>
      </w:r>
      <w:r>
        <w:rPr>
          <w:i/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 w:rsidRPr="00672173">
        <w:rPr>
          <w:b/>
          <w:i/>
        </w:rPr>
        <w:t>complete</w:t>
      </w:r>
      <w:r>
        <w:t>.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 w:rsidR="00174486">
        <w:t>P</w:t>
      </w:r>
      <w:r>
        <w:t>olicy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92"/>
          <w:w w:val="99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B</w:t>
      </w:r>
      <w:r w:rsidR="00174486">
        <w:t>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 w:rsidR="00174486">
        <w:rPr>
          <w:spacing w:val="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 w:rsidR="00620C79">
        <w:rPr>
          <w:spacing w:val="-5"/>
        </w:rPr>
        <w:t xml:space="preserve">legal </w:t>
      </w:r>
      <w:r>
        <w:rPr>
          <w:spacing w:val="-1"/>
        </w:rPr>
        <w:t>description.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incomplete</w:t>
      </w:r>
      <w:r>
        <w:rPr>
          <w:spacing w:val="-4"/>
        </w:rPr>
        <w:t xml:space="preserve"> </w:t>
      </w:r>
      <w:r w:rsidR="00174486">
        <w:t>P</w:t>
      </w:r>
      <w:r>
        <w:t>olicy, please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CATIC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we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 w:rsidR="00620C79">
        <w:rPr>
          <w:spacing w:val="73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locating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 w:rsidR="00672173">
        <w:rPr>
          <w:spacing w:val="-5"/>
        </w:rPr>
        <w:t xml:space="preserve">copy of the </w:t>
      </w:r>
      <w:r w:rsidR="00174486">
        <w:t>P</w:t>
      </w:r>
      <w:r>
        <w:t>olicy.</w:t>
      </w:r>
    </w:p>
    <w:p w:rsidR="00620A74" w:rsidRDefault="00620A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20A74" w:rsidRPr="00F76AD0" w:rsidRDefault="00FB1719">
      <w:pPr>
        <w:pStyle w:val="Heading1"/>
        <w:rPr>
          <w:b w:val="0"/>
          <w:bCs w:val="0"/>
          <w:u w:val="single"/>
        </w:rPr>
      </w:pPr>
      <w:r w:rsidRPr="00F76AD0">
        <w:rPr>
          <w:spacing w:val="-1"/>
          <w:u w:val="single"/>
        </w:rPr>
        <w:t>Extent</w:t>
      </w:r>
      <w:r w:rsidRPr="00F76AD0">
        <w:rPr>
          <w:spacing w:val="-8"/>
          <w:u w:val="single"/>
        </w:rPr>
        <w:t xml:space="preserve"> </w:t>
      </w:r>
      <w:r w:rsidRPr="00F76AD0">
        <w:rPr>
          <w:u w:val="single"/>
        </w:rPr>
        <w:t>of</w:t>
      </w:r>
      <w:r w:rsidRPr="00F76AD0">
        <w:rPr>
          <w:spacing w:val="-8"/>
          <w:u w:val="single"/>
        </w:rPr>
        <w:t xml:space="preserve"> </w:t>
      </w:r>
      <w:r w:rsidRPr="00F76AD0">
        <w:rPr>
          <w:u w:val="single"/>
        </w:rPr>
        <w:t>Authorization</w:t>
      </w:r>
      <w:r w:rsidRPr="00F76AD0">
        <w:rPr>
          <w:spacing w:val="-8"/>
          <w:u w:val="single"/>
        </w:rPr>
        <w:t xml:space="preserve"> </w:t>
      </w:r>
      <w:r w:rsidRPr="00F76AD0">
        <w:rPr>
          <w:u w:val="single"/>
        </w:rPr>
        <w:t>and</w:t>
      </w:r>
      <w:r w:rsidRPr="00F76AD0">
        <w:rPr>
          <w:spacing w:val="-8"/>
          <w:u w:val="single"/>
        </w:rPr>
        <w:t xml:space="preserve"> </w:t>
      </w:r>
      <w:r w:rsidRPr="00F76AD0">
        <w:rPr>
          <w:spacing w:val="-1"/>
          <w:u w:val="single"/>
        </w:rPr>
        <w:t>Liability</w:t>
      </w:r>
    </w:p>
    <w:p w:rsidR="00620A74" w:rsidRDefault="00620A74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0A74" w:rsidRDefault="00FB1719">
      <w:pPr>
        <w:ind w:left="112" w:righ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CATIC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makes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warranties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whatsoever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regarding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status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title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 w:rsidR="00174486">
        <w:rPr>
          <w:rFonts w:ascii="Times New Roman"/>
          <w:b/>
          <w:sz w:val="20"/>
        </w:rPr>
        <w:t>P</w:t>
      </w:r>
      <w:r>
        <w:rPr>
          <w:rFonts w:ascii="Times New Roman"/>
          <w:b/>
          <w:sz w:val="20"/>
        </w:rPr>
        <w:t>roperty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insured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existing</w:t>
      </w:r>
      <w:r>
        <w:rPr>
          <w:rFonts w:ascii="Times New Roman"/>
          <w:b/>
          <w:spacing w:val="-6"/>
          <w:sz w:val="20"/>
        </w:rPr>
        <w:t xml:space="preserve"> </w:t>
      </w:r>
      <w:r w:rsidR="00174486">
        <w:rPr>
          <w:rFonts w:ascii="Times New Roman"/>
          <w:b/>
          <w:sz w:val="20"/>
        </w:rPr>
        <w:t>P</w:t>
      </w:r>
      <w:r>
        <w:rPr>
          <w:rFonts w:ascii="Times New Roman"/>
          <w:b/>
          <w:sz w:val="20"/>
        </w:rPr>
        <w:t>olicy</w:t>
      </w:r>
      <w:r>
        <w:rPr>
          <w:rFonts w:ascii="Times New Roman"/>
          <w:b/>
          <w:spacing w:val="34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retrieved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Library.</w:t>
      </w:r>
      <w:r>
        <w:rPr>
          <w:rFonts w:ascii="Times New Roman"/>
          <w:b/>
          <w:spacing w:val="-5"/>
          <w:sz w:val="20"/>
        </w:rPr>
        <w:t xml:space="preserve"> </w:t>
      </w:r>
    </w:p>
    <w:p w:rsidR="00620A74" w:rsidRDefault="00620A7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0A74" w:rsidRDefault="00FB1719">
      <w:pPr>
        <w:pStyle w:val="BodyText"/>
        <w:ind w:right="246"/>
        <w:jc w:val="both"/>
      </w:pPr>
      <w:r>
        <w:rPr>
          <w:rFonts w:cs="Times New Roman"/>
          <w:spacing w:val="-1"/>
        </w:rPr>
        <w:t>CATIC’s</w:t>
      </w:r>
      <w:r>
        <w:rPr>
          <w:rFonts w:cs="Times New Roman"/>
          <w:spacing w:val="-4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 w:rsidR="00562887">
        <w:t>P</w:t>
      </w:r>
      <w:r>
        <w:t>olicy</w:t>
      </w:r>
      <w:r>
        <w:rPr>
          <w:spacing w:val="-7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 w:rsidR="00925AAA">
        <w:rPr>
          <w:spacing w:val="-1"/>
        </w:rPr>
        <w:t>I</w:t>
      </w:r>
      <w:r>
        <w:rPr>
          <w:spacing w:val="-1"/>
        </w:rPr>
        <w:t>nsured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98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loss,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damages</w:t>
      </w:r>
      <w:r>
        <w:rPr>
          <w:spacing w:val="-3"/>
        </w:rPr>
        <w:t xml:space="preserve"> </w:t>
      </w:r>
      <w:r>
        <w:rPr>
          <w:spacing w:val="-1"/>
        </w:rPr>
        <w:t>suffered</w:t>
      </w:r>
      <w: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title </w:t>
      </w:r>
      <w:r>
        <w:t>issued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  <w:w w:val="99"/>
        </w:rPr>
        <w:t xml:space="preserve"> </w:t>
      </w:r>
      <w:r>
        <w:rPr>
          <w:spacing w:val="-1"/>
        </w:rPr>
        <w:t>others</w:t>
      </w:r>
      <w:r w:rsidR="00562887">
        <w:rPr>
          <w:spacing w:val="-1"/>
        </w:rPr>
        <w:t>,</w:t>
      </w:r>
      <w:r w:rsidR="00562887" w:rsidRPr="00562887">
        <w:rPr>
          <w:rFonts w:cs="Times New Roman"/>
        </w:rPr>
        <w:t xml:space="preserve"> </w:t>
      </w:r>
      <w:r w:rsidR="00562887" w:rsidRPr="001B53E6">
        <w:rPr>
          <w:rFonts w:cs="Times New Roman"/>
        </w:rPr>
        <w:t>including, without limitation, any certifications made pursuant to M</w:t>
      </w:r>
      <w:r w:rsidR="00562887">
        <w:rPr>
          <w:rFonts w:cs="Times New Roman"/>
        </w:rPr>
        <w:t>.G.L.</w:t>
      </w:r>
      <w:r w:rsidR="00562887" w:rsidRPr="001B53E6">
        <w:rPr>
          <w:rFonts w:cs="Times New Roman"/>
        </w:rPr>
        <w:t xml:space="preserve"> Ch</w:t>
      </w:r>
      <w:r w:rsidR="00562887">
        <w:rPr>
          <w:rFonts w:cs="Times New Roman"/>
        </w:rPr>
        <w:t>.</w:t>
      </w:r>
      <w:r w:rsidR="00562887" w:rsidRPr="001B53E6">
        <w:rPr>
          <w:rFonts w:cs="Times New Roman"/>
        </w:rPr>
        <w:t xml:space="preserve"> 93, </w:t>
      </w:r>
      <w:r w:rsidR="00562887">
        <w:rPr>
          <w:rFonts w:cs="Times New Roman"/>
        </w:rPr>
        <w:t>§</w:t>
      </w:r>
      <w:r w:rsidR="00562887" w:rsidRPr="001B53E6">
        <w:rPr>
          <w:rFonts w:cs="Times New Roman"/>
        </w:rPr>
        <w:t>70.</w:t>
      </w:r>
    </w:p>
    <w:p w:rsidR="00620A74" w:rsidRDefault="00620A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A74" w:rsidRDefault="00620A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A74" w:rsidRDefault="00620A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A74" w:rsidRDefault="00620A7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20A74" w:rsidRDefault="004840EC">
      <w:pPr>
        <w:spacing w:before="76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</w:t>
      </w:r>
      <w:r w:rsidR="00672173">
        <w:rPr>
          <w:rFonts w:ascii="Times New Roman"/>
          <w:spacing w:val="-1"/>
          <w:sz w:val="18"/>
        </w:rPr>
        <w:t>ly</w:t>
      </w:r>
      <w:r w:rsidR="001B53E6">
        <w:rPr>
          <w:rFonts w:ascii="Times New Roman"/>
          <w:spacing w:val="-1"/>
          <w:sz w:val="18"/>
        </w:rPr>
        <w:t xml:space="preserve"> </w:t>
      </w:r>
      <w:r w:rsidR="002B671F">
        <w:rPr>
          <w:rFonts w:ascii="Times New Roman"/>
          <w:spacing w:val="-1"/>
          <w:sz w:val="18"/>
        </w:rPr>
        <w:t>2018</w:t>
      </w:r>
      <w:r w:rsidR="001B53E6">
        <w:rPr>
          <w:rFonts w:ascii="Times New Roman"/>
          <w:spacing w:val="-1"/>
          <w:sz w:val="18"/>
        </w:rPr>
        <w:t xml:space="preserve"> (MA)</w:t>
      </w:r>
    </w:p>
    <w:sectPr w:rsidR="00620A74" w:rsidSect="00F91F41">
      <w:type w:val="continuous"/>
      <w:pgSz w:w="12240" w:h="15840"/>
      <w:pgMar w:top="660" w:right="117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705E"/>
    <w:multiLevelType w:val="hybridMultilevel"/>
    <w:tmpl w:val="139EF88A"/>
    <w:lvl w:ilvl="0" w:tplc="4952320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C07BA8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47C02458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BD7CC95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7F0E76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23C82E30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60A861D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46441606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337EE6BC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4"/>
    <w:rsid w:val="00071E64"/>
    <w:rsid w:val="000739F2"/>
    <w:rsid w:val="000E3444"/>
    <w:rsid w:val="00174486"/>
    <w:rsid w:val="001B53E6"/>
    <w:rsid w:val="002B671F"/>
    <w:rsid w:val="003174B7"/>
    <w:rsid w:val="003174D6"/>
    <w:rsid w:val="00381823"/>
    <w:rsid w:val="003B0DC4"/>
    <w:rsid w:val="0042017B"/>
    <w:rsid w:val="0042152E"/>
    <w:rsid w:val="004840EC"/>
    <w:rsid w:val="00562887"/>
    <w:rsid w:val="005E2E4D"/>
    <w:rsid w:val="00620A74"/>
    <w:rsid w:val="00620C79"/>
    <w:rsid w:val="00672173"/>
    <w:rsid w:val="007A0A72"/>
    <w:rsid w:val="008144B1"/>
    <w:rsid w:val="00861508"/>
    <w:rsid w:val="00925AAA"/>
    <w:rsid w:val="00926EA3"/>
    <w:rsid w:val="00A25F05"/>
    <w:rsid w:val="00CB551C"/>
    <w:rsid w:val="00F2605B"/>
    <w:rsid w:val="00F76AD0"/>
    <w:rsid w:val="00F8278B"/>
    <w:rsid w:val="00F91F41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2355E-614F-43B3-A93E-ADE568DE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Title Disclaimer:</vt:lpstr>
    </vt:vector>
  </TitlesOfParts>
  <Company>CATIC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Title Disclaimer:</dc:title>
  <dc:creator>Joe Reimann</dc:creator>
  <cp:lastModifiedBy>Kim Egan</cp:lastModifiedBy>
  <cp:revision>2</cp:revision>
  <cp:lastPrinted>2018-06-20T14:41:00Z</cp:lastPrinted>
  <dcterms:created xsi:type="dcterms:W3CDTF">2018-08-27T13:48:00Z</dcterms:created>
  <dcterms:modified xsi:type="dcterms:W3CDTF">2018-08-27T13:48:00Z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2018-04-30T00:00:00Z</vt:filetime>
  </property>
</Properties>
</file>